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header2.xml" ContentType="application/vnd.openxmlformats-officedocument.wordprocessingml.header+xml"/>
  <Override PartName="/word/header1.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before="0" w:after="0"/>
        <w:jc w:val="center"/>
        <w:rPr>
          <w:rFonts w:ascii="Times New Roman" w:hAnsi="Times New Roman"/>
          <w:sz w:val="24"/>
          <w:szCs w:val="24"/>
        </w:rPr>
      </w:pPr>
      <w:r>
        <w:rPr/>
        <w:drawing>
          <wp:inline distT="0" distB="0" distL="0" distR="0">
            <wp:extent cx="564515" cy="906145"/>
            <wp:effectExtent l="0" t="0" r="0" b="0"/>
            <wp:docPr id="1" name="Рисунок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
                    <pic:cNvPicPr>
                      <a:picLocks noChangeAspect="1" noChangeArrowheads="1"/>
                    </pic:cNvPicPr>
                  </pic:nvPicPr>
                  <pic:blipFill>
                    <a:blip r:embed="rId2"/>
                    <a:stretch>
                      <a:fillRect/>
                    </a:stretch>
                  </pic:blipFill>
                  <pic:spPr bwMode="auto">
                    <a:xfrm>
                      <a:off x="0" y="0"/>
                      <a:ext cx="564515" cy="906145"/>
                    </a:xfrm>
                    <a:prstGeom prst="rect">
                      <a:avLst/>
                    </a:prstGeom>
                    <a:solidFill>
                      <a:srgbClr val="ffffff"/>
                    </a:solidFill>
                  </pic:spPr>
                </pic:pic>
              </a:graphicData>
            </a:graphic>
          </wp:inline>
        </w:drawing>
      </w:r>
    </w:p>
    <w:p>
      <w:pPr>
        <w:pStyle w:val="Normal"/>
        <w:spacing w:before="0" w:after="0"/>
        <w:jc w:val="center"/>
        <w:rPr>
          <w:rFonts w:ascii="Times New Roman" w:hAnsi="Times New Roman"/>
          <w:b/>
          <w:bCs/>
          <w:sz w:val="24"/>
          <w:szCs w:val="24"/>
        </w:rPr>
      </w:pPr>
      <w:r>
        <w:rPr>
          <w:rFonts w:ascii="Times New Roman" w:hAnsi="Times New Roman"/>
          <w:b/>
          <w:bCs/>
          <w:sz w:val="24"/>
          <w:szCs w:val="24"/>
        </w:rPr>
      </w:r>
    </w:p>
    <w:p>
      <w:pPr>
        <w:pStyle w:val="Normal"/>
        <w:spacing w:before="0" w:after="0"/>
        <w:jc w:val="center"/>
        <w:rPr>
          <w:sz w:val="28"/>
          <w:szCs w:val="28"/>
        </w:rPr>
      </w:pPr>
      <w:r>
        <w:rPr>
          <w:rFonts w:ascii="Times New Roman" w:hAnsi="Times New Roman"/>
          <w:b/>
          <w:bCs/>
          <w:sz w:val="28"/>
          <w:szCs w:val="28"/>
        </w:rPr>
        <w:t>Дума  муниципального  округа  Красноуральск</w:t>
      </w:r>
    </w:p>
    <w:p>
      <w:pPr>
        <w:pStyle w:val="Normal"/>
        <w:spacing w:before="0" w:after="0"/>
        <w:jc w:val="center"/>
        <w:rPr>
          <w:sz w:val="28"/>
          <w:szCs w:val="28"/>
        </w:rPr>
      </w:pPr>
      <w:r>
        <w:rPr>
          <w:rFonts w:ascii="Times New Roman" w:hAnsi="Times New Roman"/>
          <w:b/>
          <w:bCs/>
          <w:sz w:val="28"/>
          <w:szCs w:val="28"/>
        </w:rPr>
        <w:t>восьмого созыва</w:t>
      </w:r>
    </w:p>
    <w:p>
      <w:pPr>
        <w:pStyle w:val="Normal"/>
        <w:spacing w:before="0" w:after="0"/>
        <w:jc w:val="center"/>
        <w:rPr>
          <w:rFonts w:ascii="Times New Roman" w:hAnsi="Times New Roman"/>
          <w:b/>
          <w:bCs/>
          <w:sz w:val="28"/>
          <w:szCs w:val="28"/>
        </w:rPr>
      </w:pPr>
      <w:r>
        <w:rPr>
          <w:rFonts w:ascii="Times New Roman" w:hAnsi="Times New Roman"/>
          <w:b/>
          <w:bCs/>
          <w:sz w:val="28"/>
          <w:szCs w:val="28"/>
        </w:rPr>
      </w:r>
    </w:p>
    <w:p>
      <w:pPr>
        <w:pStyle w:val="Normal"/>
        <w:spacing w:before="0" w:after="0"/>
        <w:jc w:val="center"/>
        <w:rPr>
          <w:sz w:val="28"/>
          <w:szCs w:val="28"/>
        </w:rPr>
      </w:pPr>
      <w:r>
        <w:rPr>
          <w:rFonts w:ascii="Times New Roman" w:hAnsi="Times New Roman"/>
          <w:b/>
          <w:bCs/>
          <w:sz w:val="28"/>
          <w:szCs w:val="28"/>
        </w:rPr>
        <w:t>РЕШЕНИЕ</w:t>
      </w:r>
    </w:p>
    <w:p>
      <w:pPr>
        <w:pStyle w:val="Normal"/>
        <w:spacing w:before="0" w:after="0"/>
        <w:ind w:firstLine="1260"/>
        <w:rPr>
          <w:rFonts w:ascii="Times New Roman" w:hAnsi="Times New Roman"/>
          <w:sz w:val="26"/>
          <w:szCs w:val="26"/>
        </w:rPr>
      </w:pPr>
      <w:r>
        <w:rPr>
          <w:rFonts w:ascii="Times New Roman" w:hAnsi="Times New Roman"/>
          <w:sz w:val="26"/>
          <w:szCs w:val="26"/>
        </w:rPr>
        <mc:AlternateContent>
          <mc:Choice Requires="wps">
            <w:drawing>
              <wp:anchor behindDoc="0" distT="11430" distB="11430" distL="635" distR="635" simplePos="0" locked="0" layoutInCell="1" allowOverlap="1" relativeHeight="3" wp14:anchorId="5C207B12">
                <wp:simplePos x="0" y="0"/>
                <wp:positionH relativeFrom="column">
                  <wp:posOffset>0</wp:posOffset>
                </wp:positionH>
                <wp:positionV relativeFrom="paragraph">
                  <wp:posOffset>92710</wp:posOffset>
                </wp:positionV>
                <wp:extent cx="6057900" cy="635"/>
                <wp:effectExtent l="635" t="11430" r="635" b="11430"/>
                <wp:wrapNone/>
                <wp:docPr id="2" name="Прямая соединительная линия 3"/>
                <a:graphic xmlns:a="http://schemas.openxmlformats.org/drawingml/2006/main">
                  <a:graphicData uri="http://schemas.microsoft.com/office/word/2010/wordprocessingShape">
                    <wps:wsp>
                      <wps:cNvSpPr/>
                      <wps:spPr>
                        <a:xfrm>
                          <a:off x="0" y="0"/>
                          <a:ext cx="6058080" cy="720"/>
                        </a:xfrm>
                        <a:prstGeom prst="line">
                          <a:avLst/>
                        </a:prstGeom>
                        <a:ln w="22320">
                          <a:solidFill>
                            <a:srgbClr val="000000"/>
                          </a:solidFill>
                          <a:miter/>
                        </a:ln>
                      </wps:spPr>
                      <wps:style>
                        <a:lnRef idx="0"/>
                        <a:fillRef idx="0"/>
                        <a:effectRef idx="0"/>
                        <a:fontRef idx="minor"/>
                      </wps:style>
                      <wps:bodyPr/>
                    </wps:wsp>
                  </a:graphicData>
                </a:graphic>
              </wp:anchor>
            </w:drawing>
          </mc:Choice>
          <mc:Fallback>
            <w:pict>
              <v:line id="shape_0" from="0pt,7.3pt" to="476.95pt,7.3pt" ID="Прямая соединительная линия 3" stroked="t" o:allowincell="f" style="position:absolute" wp14:anchorId="5C207B12">
                <v:stroke color="black" weight="22320" joinstyle="miter" endcap="flat"/>
                <v:fill o:detectmouseclick="t" on="false"/>
                <w10:wrap type="none"/>
              </v:line>
            </w:pict>
          </mc:Fallback>
        </mc:AlternateContent>
        <mc:AlternateContent>
          <mc:Choice Requires="wps">
            <w:drawing>
              <wp:anchor behindDoc="0" distT="5080" distB="5080" distL="635" distR="635" simplePos="0" locked="0" layoutInCell="1" allowOverlap="1" relativeHeight="4" wp14:anchorId="5320D230">
                <wp:simplePos x="0" y="0"/>
                <wp:positionH relativeFrom="column">
                  <wp:posOffset>0</wp:posOffset>
                </wp:positionH>
                <wp:positionV relativeFrom="paragraph">
                  <wp:posOffset>132715</wp:posOffset>
                </wp:positionV>
                <wp:extent cx="6057900" cy="635"/>
                <wp:effectExtent l="635" t="5080" r="635" b="5080"/>
                <wp:wrapNone/>
                <wp:docPr id="3" name="Прямая соединительная линия 2"/>
                <a:graphic xmlns:a="http://schemas.openxmlformats.org/drawingml/2006/main">
                  <a:graphicData uri="http://schemas.microsoft.com/office/word/2010/wordprocessingShape">
                    <wps:wsp>
                      <wps:cNvSpPr/>
                      <wps:spPr>
                        <a:xfrm>
                          <a:off x="0" y="0"/>
                          <a:ext cx="6058080" cy="720"/>
                        </a:xfrm>
                        <a:prstGeom prst="line">
                          <a:avLst/>
                        </a:prstGeom>
                        <a:ln w="9360">
                          <a:solidFill>
                            <a:srgbClr val="000000"/>
                          </a:solidFill>
                          <a:miter/>
                        </a:ln>
                      </wps:spPr>
                      <wps:style>
                        <a:lnRef idx="0"/>
                        <a:fillRef idx="0"/>
                        <a:effectRef idx="0"/>
                        <a:fontRef idx="minor"/>
                      </wps:style>
                      <wps:bodyPr/>
                    </wps:wsp>
                  </a:graphicData>
                </a:graphic>
              </wp:anchor>
            </w:drawing>
          </mc:Choice>
          <mc:Fallback>
            <w:pict>
              <v:line id="shape_0" from="0pt,10.45pt" to="476.95pt,10.45pt" ID="Прямая соединительная линия 2" stroked="t" o:allowincell="f" style="position:absolute" wp14:anchorId="5320D230">
                <v:stroke color="black" weight="9360" joinstyle="miter" endcap="flat"/>
                <v:fill o:detectmouseclick="t" on="false"/>
                <w10:wrap type="none"/>
              </v:line>
            </w:pict>
          </mc:Fallback>
        </mc:AlternateContent>
      </w:r>
    </w:p>
    <w:p>
      <w:pPr>
        <w:pStyle w:val="Style27"/>
        <w:spacing w:lineRule="auto" w:line="240"/>
        <w:rPr>
          <w:rFonts w:ascii="Times New Roman" w:hAnsi="Times New Roman" w:cs="Times New Roman"/>
          <w:sz w:val="12"/>
          <w:szCs w:val="12"/>
        </w:rPr>
      </w:pPr>
      <w:r>
        <w:rPr>
          <w:rFonts w:cs="Times New Roman" w:ascii="Times New Roman" w:hAnsi="Times New Roman"/>
          <w:sz w:val="12"/>
          <w:szCs w:val="12"/>
        </w:rPr>
      </w:r>
    </w:p>
    <w:p>
      <w:pPr>
        <w:pStyle w:val="NoSpacing"/>
        <w:spacing w:lineRule="auto" w:line="240"/>
        <w:jc w:val="both"/>
        <w:rPr/>
      </w:pPr>
      <w:r>
        <w:rPr>
          <w:rFonts w:ascii="Times New Roman" w:hAnsi="Times New Roman"/>
          <w:sz w:val="24"/>
          <w:szCs w:val="24"/>
        </w:rPr>
        <w:t>от  ____________ г.  № ____</w:t>
      </w:r>
    </w:p>
    <w:p>
      <w:pPr>
        <w:pStyle w:val="Normal"/>
        <w:spacing w:lineRule="auto" w:line="240"/>
        <w:rPr/>
      </w:pPr>
      <w:r>
        <w:rPr>
          <w:rFonts w:ascii="Times New Roman" w:hAnsi="Times New Roman"/>
          <w:sz w:val="28"/>
          <w:szCs w:val="28"/>
        </w:rPr>
        <w:t>город  Красноуральск</w:t>
      </w:r>
    </w:p>
    <w:p>
      <w:pPr>
        <w:pStyle w:val="Normal"/>
        <w:spacing w:lineRule="auto" w:line="240" w:before="0" w:after="0"/>
        <w:jc w:val="center"/>
        <w:rPr>
          <w:rFonts w:ascii="Times New Roman" w:hAnsi="Times New Roman"/>
          <w:b/>
          <w:sz w:val="28"/>
          <w:szCs w:val="28"/>
        </w:rPr>
      </w:pPr>
      <w:r>
        <w:rPr>
          <w:rFonts w:ascii="Times New Roman" w:hAnsi="Times New Roman"/>
          <w:b/>
          <w:sz w:val="28"/>
          <w:szCs w:val="28"/>
        </w:rPr>
      </w:r>
    </w:p>
    <w:p>
      <w:pPr>
        <w:pStyle w:val="Normal"/>
        <w:spacing w:lineRule="auto" w:line="240" w:before="0" w:after="0"/>
        <w:jc w:val="center"/>
        <w:rPr>
          <w:rFonts w:ascii="Times New Roman" w:hAnsi="Times New Roman"/>
          <w:b/>
          <w:sz w:val="28"/>
          <w:szCs w:val="28"/>
        </w:rPr>
      </w:pPr>
      <w:r>
        <w:rPr>
          <w:rFonts w:ascii="Times New Roman" w:hAnsi="Times New Roman"/>
          <w:b/>
          <w:sz w:val="28"/>
          <w:szCs w:val="28"/>
        </w:rPr>
        <w:t>Об исполнении бюджета муниципального округа Красноуральск</w:t>
      </w:r>
    </w:p>
    <w:p>
      <w:pPr>
        <w:pStyle w:val="Normal"/>
        <w:spacing w:lineRule="auto" w:line="240" w:before="0" w:after="0"/>
        <w:jc w:val="center"/>
        <w:rPr>
          <w:rFonts w:ascii="Times New Roman" w:hAnsi="Times New Roman"/>
          <w:b/>
          <w:sz w:val="28"/>
          <w:szCs w:val="28"/>
        </w:rPr>
      </w:pPr>
      <w:r>
        <w:rPr>
          <w:rFonts w:ascii="Times New Roman" w:hAnsi="Times New Roman"/>
          <w:b/>
          <w:sz w:val="28"/>
          <w:szCs w:val="28"/>
        </w:rPr>
        <w:t xml:space="preserve"> </w:t>
      </w:r>
      <w:r>
        <w:rPr>
          <w:rFonts w:ascii="Times New Roman" w:hAnsi="Times New Roman"/>
          <w:b/>
          <w:sz w:val="28"/>
          <w:szCs w:val="28"/>
        </w:rPr>
        <w:t>за 2025 год</w:t>
      </w:r>
    </w:p>
    <w:p>
      <w:pPr>
        <w:pStyle w:val="Normal"/>
        <w:spacing w:lineRule="auto" w:line="240" w:before="0" w:after="0"/>
        <w:jc w:val="center"/>
        <w:rPr>
          <w:rFonts w:ascii="Times New Roman" w:hAnsi="Times New Roman"/>
          <w:b/>
          <w:sz w:val="27"/>
          <w:szCs w:val="27"/>
        </w:rPr>
      </w:pPr>
      <w:r>
        <w:rPr>
          <w:rFonts w:ascii="Times New Roman" w:hAnsi="Times New Roman"/>
          <w:b/>
          <w:sz w:val="27"/>
          <w:szCs w:val="27"/>
        </w:rPr>
      </w:r>
    </w:p>
    <w:p>
      <w:pPr>
        <w:pStyle w:val="Normal"/>
        <w:spacing w:lineRule="auto" w:line="240" w:before="0" w:after="0"/>
        <w:jc w:val="center"/>
        <w:rPr>
          <w:rFonts w:ascii="Times New Roman" w:hAnsi="Times New Roman"/>
          <w:b/>
          <w:sz w:val="27"/>
          <w:szCs w:val="27"/>
        </w:rPr>
      </w:pPr>
      <w:r>
        <w:rPr>
          <w:rFonts w:ascii="Times New Roman" w:hAnsi="Times New Roman"/>
          <w:b/>
          <w:sz w:val="27"/>
          <w:szCs w:val="27"/>
        </w:rPr>
      </w:r>
    </w:p>
    <w:p>
      <w:pPr>
        <w:pStyle w:val="Normal"/>
        <w:tabs>
          <w:tab w:val="clear" w:pos="708"/>
          <w:tab w:val="left" w:pos="2055" w:leader="none"/>
          <w:tab w:val="left" w:pos="4500" w:leader="none"/>
        </w:tabs>
        <w:spacing w:lineRule="auto" w:line="240"/>
        <w:ind w:firstLine="708" w:right="0"/>
        <w:jc w:val="both"/>
        <w:rPr>
          <w:rFonts w:ascii="Times New Roman" w:hAnsi="Times New Roman"/>
          <w:sz w:val="27"/>
          <w:szCs w:val="27"/>
        </w:rPr>
      </w:pPr>
      <w:r>
        <w:rPr>
          <w:rFonts w:ascii="Times New Roman" w:hAnsi="Times New Roman"/>
          <w:sz w:val="27"/>
          <w:szCs w:val="27"/>
        </w:rPr>
        <w:t xml:space="preserve"> </w:t>
      </w:r>
      <w:r>
        <w:rPr>
          <w:rFonts w:ascii="Times New Roman" w:hAnsi="Times New Roman"/>
          <w:sz w:val="27"/>
          <w:szCs w:val="27"/>
        </w:rPr>
        <w:t>В соответствии со статьями 9, 264.5, 264.6 Бюджетного кодекса Российской Федерации,</w:t>
      </w:r>
      <w:r>
        <w:rPr>
          <w:rFonts w:ascii="Times New Roman" w:hAnsi="Times New Roman"/>
          <w:color w:val="FF0000"/>
          <w:sz w:val="27"/>
          <w:szCs w:val="27"/>
        </w:rPr>
        <w:t xml:space="preserve"> </w:t>
      </w:r>
      <w:r>
        <w:rPr>
          <w:rFonts w:ascii="Times New Roman" w:hAnsi="Times New Roman"/>
          <w:sz w:val="27"/>
          <w:szCs w:val="27"/>
        </w:rPr>
        <w:t xml:space="preserve">статьей 16 Федерального закона от 20 марта 2025 г. № 33-ФЗ «Об общих принципах организации местного самоуправления в  единой системе публичной власти», Положением о бюджетном процессе в муниципальном округе Красноуральск, утвержденным решением Думы городского округа Красноуральск  от 24 марта 2022 г. № 373, заключением Счетной палаты муниципального округа Красноуральск от 14 апреля 2026 г. № 1 на отчет об исполнении бюджета муниципального округа Красноуральск за 2025 год, протоколом публичных слушаний от </w:t>
      </w:r>
      <w:r>
        <w:rPr>
          <w:rFonts w:ascii="Times New Roman" w:hAnsi="Times New Roman"/>
          <w:sz w:val="27"/>
          <w:szCs w:val="27"/>
        </w:rPr>
        <w:t>07.05.</w:t>
      </w:r>
      <w:r>
        <w:rPr>
          <w:rFonts w:ascii="Times New Roman" w:hAnsi="Times New Roman"/>
          <w:sz w:val="27"/>
          <w:szCs w:val="27"/>
        </w:rPr>
        <w:t>2026 г., рассмотрев представленный администрацией муниципального округа Красноуральск годовой отчет об исполнении бюджета муниципального округа Красноуральск за 2025 год, руководствуясь статьей 20 Устава муниципального округа Красноуральск Свердловской области, Дума муниципального округа Красноуральск</w:t>
      </w:r>
    </w:p>
    <w:p>
      <w:pPr>
        <w:pStyle w:val="Normal"/>
        <w:widowControl/>
        <w:tabs>
          <w:tab w:val="clear" w:pos="708"/>
          <w:tab w:val="left" w:pos="2910" w:leader="none"/>
        </w:tabs>
        <w:suppressAutoHyphens w:val="true"/>
        <w:bidi w:val="0"/>
        <w:spacing w:lineRule="auto" w:line="240"/>
        <w:ind w:hanging="0" w:left="0" w:right="0"/>
        <w:jc w:val="center"/>
        <w:rPr>
          <w:rFonts w:ascii="Times New Roman" w:hAnsi="Times New Roman"/>
          <w:b/>
          <w:sz w:val="27"/>
          <w:szCs w:val="27"/>
        </w:rPr>
      </w:pPr>
      <w:r>
        <w:rPr>
          <w:rFonts w:ascii="Times New Roman" w:hAnsi="Times New Roman"/>
          <w:b/>
          <w:sz w:val="27"/>
          <w:szCs w:val="27"/>
        </w:rPr>
        <w:t>РЕШИЛА:</w:t>
      </w:r>
    </w:p>
    <w:p>
      <w:pPr>
        <w:pStyle w:val="Normal"/>
        <w:widowControl/>
        <w:tabs>
          <w:tab w:val="clear" w:pos="708"/>
          <w:tab w:val="left" w:pos="2910" w:leader="none"/>
        </w:tabs>
        <w:suppressAutoHyphens w:val="true"/>
        <w:bidi w:val="0"/>
        <w:spacing w:lineRule="auto" w:line="240"/>
        <w:ind w:hanging="0" w:left="0" w:right="0"/>
        <w:jc w:val="center"/>
        <w:rPr>
          <w:rFonts w:ascii="Times New Roman" w:hAnsi="Times New Roman"/>
          <w:b/>
          <w:sz w:val="27"/>
          <w:szCs w:val="27"/>
        </w:rPr>
      </w:pPr>
      <w:r>
        <w:rPr>
          <w:rFonts w:ascii="Times New Roman" w:hAnsi="Times New Roman"/>
          <w:b/>
          <w:sz w:val="27"/>
          <w:szCs w:val="27"/>
        </w:rPr>
      </w:r>
    </w:p>
    <w:p>
      <w:pPr>
        <w:pStyle w:val="Normal"/>
        <w:numPr>
          <w:ilvl w:val="0"/>
          <w:numId w:val="0"/>
        </w:numPr>
        <w:spacing w:lineRule="auto" w:line="240"/>
        <w:ind w:firstLine="567" w:left="0" w:right="0"/>
        <w:jc w:val="both"/>
        <w:outlineLvl w:val="1"/>
        <w:rPr>
          <w:rFonts w:ascii="Times New Roman" w:hAnsi="Times New Roman"/>
          <w:sz w:val="27"/>
          <w:szCs w:val="27"/>
        </w:rPr>
      </w:pPr>
      <w:r>
        <w:rPr>
          <w:rFonts w:ascii="Times New Roman" w:hAnsi="Times New Roman"/>
          <w:sz w:val="27"/>
          <w:szCs w:val="27"/>
        </w:rPr>
        <w:t>1. Утвердить отчет об исполнении бюджета муниципального округа Красноуральск за 2025 год, в том числе:</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1) общий объем доходов местного бюджета, поступивших в 2025 году, - 2 336 710 877,51 рубля;</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2) общий объем расходов местного бюджета, осуществленных в 2025 году, - 2 231 438 853,52 рубля;</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3) размер профицита местного бюджета – 105 272 023,99 рубля.</w:t>
      </w:r>
    </w:p>
    <w:p>
      <w:pPr>
        <w:pStyle w:val="ConsPlusNormal"/>
        <w:numPr>
          <w:ilvl w:val="0"/>
          <w:numId w:val="0"/>
        </w:numPr>
        <w:spacing w:lineRule="auto" w:line="240"/>
        <w:ind w:firstLine="567" w:left="0" w:right="0"/>
        <w:jc w:val="both"/>
        <w:outlineLvl w:val="1"/>
        <w:rPr>
          <w:rFonts w:ascii="Times New Roman" w:hAnsi="Times New Roman" w:cs="Times New Roman"/>
          <w:sz w:val="27"/>
          <w:szCs w:val="27"/>
        </w:rPr>
      </w:pPr>
      <w:r>
        <w:rPr>
          <w:rFonts w:cs="Times New Roman" w:ascii="Times New Roman" w:hAnsi="Times New Roman"/>
          <w:sz w:val="27"/>
          <w:szCs w:val="27"/>
        </w:rPr>
        <w:t>2. Утвердить:</w:t>
      </w:r>
    </w:p>
    <w:p>
      <w:pPr>
        <w:pStyle w:val="ConsPlusNormal"/>
        <w:numPr>
          <w:ilvl w:val="0"/>
          <w:numId w:val="0"/>
        </w:numPr>
        <w:spacing w:lineRule="auto" w:line="240"/>
        <w:ind w:firstLine="567" w:left="0" w:right="0"/>
        <w:jc w:val="both"/>
        <w:outlineLvl w:val="1"/>
        <w:rPr>
          <w:rFonts w:ascii="Times New Roman" w:hAnsi="Times New Roman" w:cs="Times New Roman"/>
          <w:sz w:val="27"/>
          <w:szCs w:val="27"/>
        </w:rPr>
      </w:pPr>
      <w:r>
        <w:rPr>
          <w:rFonts w:cs="Times New Roman" w:ascii="Times New Roman" w:hAnsi="Times New Roman"/>
          <w:sz w:val="27"/>
          <w:szCs w:val="27"/>
        </w:rPr>
        <w:t>1) доходы местного бюджета по кодам классификации доходов бюджетов (приложение 1);</w:t>
      </w:r>
    </w:p>
    <w:p>
      <w:pPr>
        <w:pStyle w:val="ConsPlusNormal"/>
        <w:numPr>
          <w:ilvl w:val="0"/>
          <w:numId w:val="0"/>
        </w:numPr>
        <w:spacing w:lineRule="auto" w:line="240"/>
        <w:ind w:firstLine="567" w:left="0" w:right="0"/>
        <w:jc w:val="both"/>
        <w:outlineLvl w:val="1"/>
        <w:rPr>
          <w:rFonts w:ascii="Times New Roman" w:hAnsi="Times New Roman" w:cs="Times New Roman"/>
          <w:sz w:val="27"/>
          <w:szCs w:val="27"/>
        </w:rPr>
      </w:pPr>
      <w:r>
        <w:rPr>
          <w:rFonts w:cs="Times New Roman" w:ascii="Times New Roman" w:hAnsi="Times New Roman"/>
          <w:sz w:val="27"/>
          <w:szCs w:val="27"/>
        </w:rPr>
        <w:t>2) расходы местного бюджета по ведомственной структуре расходов местного бюджета (приложение 2);</w:t>
      </w:r>
    </w:p>
    <w:p>
      <w:pPr>
        <w:pStyle w:val="ConsPlusNormal"/>
        <w:numPr>
          <w:ilvl w:val="0"/>
          <w:numId w:val="0"/>
        </w:numPr>
        <w:spacing w:lineRule="auto" w:line="240"/>
        <w:ind w:firstLine="567" w:left="0" w:right="0"/>
        <w:jc w:val="both"/>
        <w:outlineLvl w:val="1"/>
        <w:rPr>
          <w:rFonts w:ascii="Times New Roman" w:hAnsi="Times New Roman" w:cs="Times New Roman"/>
          <w:sz w:val="27"/>
          <w:szCs w:val="27"/>
        </w:rPr>
      </w:pPr>
      <w:r>
        <w:rPr>
          <w:rFonts w:cs="Times New Roman" w:ascii="Times New Roman" w:hAnsi="Times New Roman"/>
          <w:sz w:val="27"/>
          <w:szCs w:val="27"/>
        </w:rPr>
        <w:t>3) расходы местного бюджета по разделам и подразделам классификации расходов бюджетов (приложение 3);</w:t>
      </w:r>
    </w:p>
    <w:p>
      <w:pPr>
        <w:pStyle w:val="ConsPlusNormal"/>
        <w:numPr>
          <w:ilvl w:val="0"/>
          <w:numId w:val="0"/>
        </w:numPr>
        <w:spacing w:lineRule="auto" w:line="240"/>
        <w:ind w:firstLine="567" w:left="0" w:right="0"/>
        <w:jc w:val="both"/>
        <w:outlineLvl w:val="1"/>
        <w:rPr>
          <w:rFonts w:ascii="Times New Roman" w:hAnsi="Times New Roman" w:cs="Times New Roman"/>
          <w:sz w:val="27"/>
          <w:szCs w:val="27"/>
        </w:rPr>
      </w:pPr>
      <w:r>
        <w:rPr>
          <w:rFonts w:cs="Times New Roman" w:ascii="Times New Roman" w:hAnsi="Times New Roman"/>
          <w:sz w:val="27"/>
          <w:szCs w:val="27"/>
        </w:rPr>
        <w:t>4) источники финансирования дефицита бюджета по кодам классификации источников финансирования дефицитов бюджетов (приложение 4);</w:t>
      </w:r>
    </w:p>
    <w:p>
      <w:pPr>
        <w:pStyle w:val="Normal"/>
        <w:spacing w:lineRule="auto" w:line="240"/>
        <w:ind w:firstLine="567" w:right="0"/>
        <w:jc w:val="both"/>
        <w:rPr>
          <w:rFonts w:ascii="Times New Roman" w:hAnsi="Times New Roman"/>
          <w:sz w:val="27"/>
          <w:szCs w:val="27"/>
        </w:rPr>
      </w:pPr>
      <w:r>
        <w:rPr>
          <w:rFonts w:ascii="Times New Roman" w:hAnsi="Times New Roman"/>
          <w:sz w:val="27"/>
          <w:szCs w:val="27"/>
        </w:rPr>
        <w:t>5) размер и структуру муниципального долга по состоянию на 1 января 2026 г., объем и структуру расходов на обслуживание муниципального долга в 2025 году (приложение 5);</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6) исполнение Программы муниципальных внутренних заимствований муниципального округа Красноуральск в 2025 году (приложение 6);</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 xml:space="preserve">7) исполнение Программы муниципальных гарантий муниципального округа Красноуральск в валюте Российской Федерации в 2025 году (приложение 7); </w:t>
      </w:r>
    </w:p>
    <w:p>
      <w:pPr>
        <w:pStyle w:val="Normal"/>
        <w:spacing w:lineRule="auto" w:line="240"/>
        <w:ind w:firstLine="567" w:right="0"/>
        <w:jc w:val="both"/>
        <w:rPr>
          <w:rFonts w:ascii="Times New Roman" w:hAnsi="Times New Roman"/>
          <w:sz w:val="27"/>
          <w:szCs w:val="27"/>
        </w:rPr>
      </w:pPr>
      <w:r>
        <w:rPr>
          <w:rFonts w:ascii="Times New Roman" w:hAnsi="Times New Roman"/>
          <w:sz w:val="27"/>
          <w:szCs w:val="27"/>
        </w:rPr>
        <w:t>8) объем средств местного бюджета, направленных в 2025 году на реализацию  муниципальных  программ, – 1 765 839 554,98 рубля (приложение 8);</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9) объем межбюджетных трансфертов, полученных в 2025 году из других бюджетов бюджетной системы Российской Федерации – 1 573 048 678,83 рубля, в том числе дотации – 552 809 312,00 рублей; субсидии – 250 435 304,00 рубля; субвенции – 587 236 346,83 рубля; иные межбюджетные трансферты – 182 567 716,00 рублей;</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10) объем муниципального долга муниципального округа Красноуральск на 1 января 2026 г. – 17 140 000,00 рублей, в том числе объем долга по муниципальным гарантиям муниципального округа Красноуральск – 0,00 рублей;</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11) объем расходов на обслуживание муниципального долга муниципального округа Красноуральск, осуществленных в 2025 году, - 19 159,28 рубля;</w:t>
      </w:r>
    </w:p>
    <w:p>
      <w:pPr>
        <w:pStyle w:val="Normal"/>
        <w:spacing w:lineRule="auto" w:line="240"/>
        <w:ind w:firstLine="567" w:right="0"/>
        <w:jc w:val="both"/>
        <w:rPr>
          <w:rFonts w:ascii="Times New Roman" w:hAnsi="Times New Roman"/>
          <w:sz w:val="27"/>
          <w:szCs w:val="27"/>
        </w:rPr>
      </w:pPr>
      <w:r>
        <w:rPr>
          <w:rFonts w:ascii="Times New Roman" w:hAnsi="Times New Roman"/>
          <w:sz w:val="27"/>
          <w:szCs w:val="27"/>
        </w:rPr>
        <w:t>12) общий объем бюджетных ассигнований, направленных в 2025 году из местного бюджета на исполнение Дорожного фонда муниципального округа Красноуральск, -  112 582 300,87 рубля;</w:t>
      </w:r>
    </w:p>
    <w:p>
      <w:pPr>
        <w:pStyle w:val="Normal"/>
        <w:spacing w:lineRule="auto" w:line="240"/>
        <w:ind w:firstLine="567" w:right="0"/>
        <w:jc w:val="both"/>
        <w:rPr>
          <w:rFonts w:ascii="Times New Roman" w:hAnsi="Times New Roman"/>
          <w:sz w:val="27"/>
          <w:szCs w:val="27"/>
        </w:rPr>
      </w:pPr>
      <w:r>
        <w:rPr>
          <w:rFonts w:ascii="Times New Roman" w:hAnsi="Times New Roman"/>
          <w:sz w:val="27"/>
          <w:szCs w:val="27"/>
        </w:rPr>
        <w:t>13) общий объем субсидий, предоставленных в 2025 году из местного  бюджета некоммерческим организациям, не являющимся муниципальными учреждениями – 1 122 395,46 рубля, в том числе Фонду «Красноуральский фонд поддержки предпринимательства» на обеспечение деятельности –  295 000,00 рублей; Местной общественной организации «Народная дружина муниципального округа Красноуральск» на обеспечение деятельности –  428 600,00 рублей.</w:t>
      </w:r>
    </w:p>
    <w:p>
      <w:pPr>
        <w:pStyle w:val="ConsPlusNormal"/>
        <w:numPr>
          <w:ilvl w:val="0"/>
          <w:numId w:val="0"/>
        </w:numPr>
        <w:spacing w:lineRule="auto" w:line="240"/>
        <w:ind w:firstLine="567" w:left="0" w:right="0"/>
        <w:jc w:val="both"/>
        <w:outlineLvl w:val="1"/>
        <w:rPr>
          <w:rFonts w:ascii="Times New Roman" w:hAnsi="Times New Roman" w:cs="Times New Roman"/>
          <w:sz w:val="27"/>
          <w:szCs w:val="27"/>
        </w:rPr>
      </w:pPr>
      <w:r>
        <w:rPr>
          <w:rFonts w:cs="Times New Roman" w:ascii="Times New Roman" w:hAnsi="Times New Roman"/>
          <w:sz w:val="27"/>
          <w:szCs w:val="27"/>
        </w:rPr>
        <w:t>3. Принять к сведению, что:</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1) межбюджетные трансферты другим бюджетам бюджетной системы Российской Федерации в 2025 году не предоставлялись;</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2) в 2025 году бюджетные кредиты из областного бюджета не привлекались;</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3) на 1 января 2026 г. долг по муниципальным гарантиям муниципального округа Красноуральск составил 0,00 рублей;</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4) при исполнении местного бюджета объем муниципального долга муниципального округа Красноуральск не превышал предельный объем муниципального долга, установленный решением Думы муниципального округа Красноуральск о местном бюджете на 2025 год;</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5) объем муниципального долга муниципального округа Красноуральск, в том числе объем долга по муниципальным гарантиям, на 1 января 2026 г. не превысил величину верхнего предела муниципального внутреннего долга, установленного на 1 января 2026 г. решением Думы муниципального округа Красноуральск о местном бюджете на 2025 год;</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6) в 2025 году бюджетные ассигнования из местного бюджета на исполнение публичных нормативных обязательств муниципального округа Красноуральск не направлялись;</w:t>
      </w:r>
    </w:p>
    <w:p>
      <w:pPr>
        <w:pStyle w:val="ConsPlusNormal"/>
        <w:numPr>
          <w:ilvl w:val="0"/>
          <w:numId w:val="0"/>
        </w:numPr>
        <w:spacing w:lineRule="auto" w:line="240"/>
        <w:ind w:firstLine="567" w:left="0" w:right="0"/>
        <w:jc w:val="both"/>
        <w:outlineLvl w:val="1"/>
        <w:rPr>
          <w:rFonts w:ascii="Times New Roman" w:hAnsi="Times New Roman"/>
          <w:sz w:val="27"/>
          <w:szCs w:val="27"/>
        </w:rPr>
      </w:pPr>
      <w:r>
        <w:rPr>
          <w:rFonts w:cs="Times New Roman" w:ascii="Times New Roman" w:hAnsi="Times New Roman"/>
          <w:sz w:val="27"/>
          <w:szCs w:val="27"/>
        </w:rPr>
        <w:t>7) в 2025 году администрацией муниципального округа Красноуральск принято 4 решения о выделении средств из резервного фонда администрации муниципального округа Красноуральск на общую сумму 1 494 240,68 рубля;</w:t>
      </w:r>
    </w:p>
    <w:p>
      <w:pPr>
        <w:pStyle w:val="Normal"/>
        <w:spacing w:lineRule="auto" w:line="240"/>
        <w:ind w:firstLine="567" w:right="0"/>
        <w:jc w:val="both"/>
        <w:rPr>
          <w:rFonts w:ascii="Times New Roman" w:hAnsi="Times New Roman"/>
          <w:sz w:val="27"/>
          <w:szCs w:val="27"/>
        </w:rPr>
      </w:pPr>
      <w:r>
        <w:rPr>
          <w:rFonts w:ascii="Times New Roman" w:hAnsi="Times New Roman"/>
          <w:sz w:val="27"/>
          <w:szCs w:val="27"/>
        </w:rPr>
        <w:t>8) бюджетные инвестиции юридическим лицам, не являющимся муниципальными учреждениями, муниципальными унитарными предприятиями, в 2025 году не предоставлялись.</w:t>
      </w:r>
    </w:p>
    <w:p>
      <w:pPr>
        <w:pStyle w:val="ConsPlusNormal"/>
        <w:tabs>
          <w:tab w:val="clear" w:pos="708"/>
          <w:tab w:val="left" w:pos="3345" w:leader="none"/>
        </w:tabs>
        <w:spacing w:lineRule="auto" w:line="240" w:before="120" w:after="0"/>
        <w:ind w:firstLine="567" w:right="0"/>
        <w:jc w:val="both"/>
        <w:rPr/>
      </w:pPr>
      <w:r>
        <w:rPr>
          <w:rFonts w:cs="Times New Roman" w:ascii="Times New Roman" w:hAnsi="Times New Roman"/>
          <w:sz w:val="27"/>
          <w:szCs w:val="27"/>
        </w:rPr>
        <w:t xml:space="preserve">4. </w:t>
      </w:r>
      <w:r>
        <w:rPr>
          <w:rFonts w:cs="Times New Roman" w:ascii="Times New Roman" w:hAnsi="Times New Roman"/>
          <w:bCs/>
          <w:sz w:val="27"/>
          <w:szCs w:val="27"/>
        </w:rPr>
        <w:t>Настоящее решение опубликовать в сетевом издании «интернет-газета «Красноуральский рабочий» и разместить на официальном сайте</w:t>
      </w:r>
      <w:r>
        <w:rPr>
          <w:rFonts w:cs="Times New Roman" w:ascii="Times New Roman" w:hAnsi="Times New Roman"/>
          <w:sz w:val="27"/>
          <w:szCs w:val="27"/>
        </w:rPr>
        <w:t xml:space="preserve"> Думы муниципального округа Красноуральск в информационно-телекоммуникационной сети «Интернет» (</w:t>
      </w:r>
      <w:hyperlink r:id="rId3">
        <w:r>
          <w:rPr>
            <w:rStyle w:val="Hyperlink"/>
            <w:rFonts w:cs="Times New Roman" w:ascii="Times New Roman" w:hAnsi="Times New Roman"/>
            <w:color w:val="000000"/>
            <w:sz w:val="27"/>
            <w:szCs w:val="27"/>
            <w:u w:val="none"/>
            <w:lang w:val="en-US"/>
          </w:rPr>
          <w:t>www</w:t>
        </w:r>
        <w:r>
          <w:rPr>
            <w:rStyle w:val="Hyperlink"/>
            <w:rFonts w:cs="Times New Roman" w:ascii="Times New Roman" w:hAnsi="Times New Roman"/>
            <w:color w:val="000000"/>
            <w:sz w:val="27"/>
            <w:szCs w:val="27"/>
            <w:u w:val="none"/>
          </w:rPr>
          <w:t>.</w:t>
        </w:r>
        <w:r>
          <w:rPr>
            <w:rStyle w:val="Hyperlink"/>
            <w:rFonts w:cs="Times New Roman" w:ascii="Times New Roman" w:hAnsi="Times New Roman"/>
            <w:color w:val="000000"/>
            <w:sz w:val="27"/>
            <w:szCs w:val="27"/>
            <w:u w:val="none"/>
            <w:lang w:val="en-US"/>
          </w:rPr>
          <w:t>duma</w:t>
        </w:r>
        <w:r>
          <w:rPr>
            <w:rStyle w:val="Hyperlink"/>
            <w:rFonts w:cs="Times New Roman" w:ascii="Times New Roman" w:hAnsi="Times New Roman"/>
            <w:color w:val="000000"/>
            <w:sz w:val="27"/>
            <w:szCs w:val="27"/>
            <w:u w:val="none"/>
          </w:rPr>
          <w:t>krur.ru</w:t>
        </w:r>
      </w:hyperlink>
      <w:r>
        <w:rPr>
          <w:rFonts w:cs="Times New Roman" w:ascii="Times New Roman" w:hAnsi="Times New Roman"/>
          <w:sz w:val="27"/>
          <w:szCs w:val="27"/>
        </w:rPr>
        <w:t>).</w:t>
      </w:r>
    </w:p>
    <w:p>
      <w:pPr>
        <w:pStyle w:val="ConsPlusNormal"/>
        <w:tabs>
          <w:tab w:val="clear" w:pos="708"/>
          <w:tab w:val="left" w:pos="3345" w:leader="none"/>
        </w:tabs>
        <w:spacing w:lineRule="auto" w:line="240" w:before="120" w:after="0"/>
        <w:ind w:firstLine="567" w:right="0"/>
        <w:jc w:val="both"/>
        <w:rPr>
          <w:rFonts w:ascii="Times New Roman" w:hAnsi="Times New Roman"/>
          <w:sz w:val="27"/>
          <w:szCs w:val="27"/>
        </w:rPr>
      </w:pPr>
      <w:r>
        <w:rPr>
          <w:rFonts w:cs="Times New Roman" w:ascii="Times New Roman" w:hAnsi="Times New Roman"/>
          <w:sz w:val="27"/>
          <w:szCs w:val="27"/>
        </w:rPr>
        <w:t xml:space="preserve">5. </w:t>
      </w:r>
      <w:r>
        <w:rPr>
          <w:rFonts w:cs="Times New Roman" w:ascii="Times New Roman" w:hAnsi="Times New Roman"/>
          <w:bCs/>
          <w:sz w:val="27"/>
          <w:szCs w:val="27"/>
        </w:rPr>
        <w:t>Настоящее решение вступает в силу со дня его официального опубликования в сетевом издании «интернет-газета «Красноуральский рабочий».</w:t>
      </w:r>
    </w:p>
    <w:p>
      <w:pPr>
        <w:pStyle w:val="ConsPlusNormal"/>
        <w:tabs>
          <w:tab w:val="clear" w:pos="708"/>
          <w:tab w:val="left" w:pos="3345" w:leader="none"/>
        </w:tabs>
        <w:spacing w:lineRule="auto" w:line="240" w:before="120" w:after="0"/>
        <w:ind w:firstLine="567" w:right="0"/>
        <w:jc w:val="both"/>
        <w:rPr>
          <w:rFonts w:ascii="Times New Roman" w:hAnsi="Times New Roman"/>
          <w:sz w:val="27"/>
          <w:szCs w:val="27"/>
        </w:rPr>
      </w:pPr>
      <w:r>
        <w:rPr>
          <w:rFonts w:ascii="Times New Roman" w:hAnsi="Times New Roman"/>
          <w:sz w:val="27"/>
          <w:szCs w:val="27"/>
        </w:rPr>
        <w:t>6. Контроль исполнения настоящего решения возложить на постоянную депутатскую комиссию по экономической политике и бюджету (И.А. Карпишина).</w:t>
      </w:r>
    </w:p>
    <w:p>
      <w:pPr>
        <w:pStyle w:val="Normal"/>
        <w:spacing w:lineRule="auto" w:line="240"/>
        <w:ind w:firstLine="567" w:right="0"/>
        <w:jc w:val="both"/>
        <w:rPr>
          <w:rFonts w:ascii="Times New Roman" w:hAnsi="Times New Roman"/>
          <w:sz w:val="28"/>
          <w:szCs w:val="28"/>
        </w:rPr>
      </w:pPr>
      <w:r>
        <w:rPr>
          <w:rFonts w:ascii="Times New Roman" w:hAnsi="Times New Roman"/>
          <w:sz w:val="28"/>
          <w:szCs w:val="28"/>
        </w:rPr>
      </w:r>
    </w:p>
    <w:p>
      <w:pPr>
        <w:pStyle w:val="Normal"/>
        <w:rPr>
          <w:rFonts w:ascii="Times New Roman" w:hAnsi="Times New Roman"/>
          <w:sz w:val="28"/>
          <w:szCs w:val="28"/>
        </w:rPr>
      </w:pPr>
      <w:r>
        <w:rPr>
          <w:rFonts w:ascii="Times New Roman" w:hAnsi="Times New Roman"/>
          <w:b/>
          <w:bCs/>
          <w:sz w:val="28"/>
          <w:szCs w:val="28"/>
        </w:rPr>
        <w:t>Председатель Думы                                                                                                                                    муниципального округа Красноуральск                                    А.В. Медведев</w:t>
      </w:r>
    </w:p>
    <w:p>
      <w:pPr>
        <w:pStyle w:val="Normal"/>
        <w:rPr>
          <w:rFonts w:ascii="Times New Roman" w:hAnsi="Times New Roman"/>
          <w:b/>
          <w:bCs/>
          <w:sz w:val="28"/>
          <w:szCs w:val="28"/>
        </w:rPr>
      </w:pPr>
      <w:r>
        <w:rPr>
          <w:rFonts w:ascii="Times New Roman" w:hAnsi="Times New Roman"/>
          <w:b/>
          <w:bCs/>
          <w:sz w:val="28"/>
          <w:szCs w:val="28"/>
        </w:rPr>
      </w:r>
    </w:p>
    <w:p>
      <w:pPr>
        <w:pStyle w:val="Normal"/>
        <w:rPr>
          <w:rFonts w:ascii="Times New Roman" w:hAnsi="Times New Roman"/>
          <w:b/>
          <w:bCs/>
          <w:sz w:val="28"/>
          <w:szCs w:val="28"/>
        </w:rPr>
      </w:pPr>
      <w:r>
        <w:rPr>
          <w:rFonts w:ascii="Times New Roman" w:hAnsi="Times New Roman"/>
          <w:b/>
          <w:bCs/>
          <w:sz w:val="28"/>
          <w:szCs w:val="28"/>
        </w:rPr>
        <w:t xml:space="preserve">Глава </w:t>
      </w:r>
    </w:p>
    <w:p>
      <w:pPr>
        <w:pStyle w:val="Normal"/>
        <w:spacing w:before="0" w:after="160"/>
        <w:rPr>
          <w:rFonts w:ascii="Times New Roman" w:hAnsi="Times New Roman"/>
          <w:b/>
          <w:bCs/>
          <w:sz w:val="28"/>
          <w:szCs w:val="28"/>
        </w:rPr>
      </w:pPr>
      <w:r>
        <w:rPr>
          <w:rFonts w:ascii="Times New Roman" w:hAnsi="Times New Roman"/>
          <w:b/>
          <w:bCs/>
          <w:sz w:val="28"/>
          <w:szCs w:val="28"/>
        </w:rPr>
        <w:t xml:space="preserve">муниципального округа Красноуральск                                Д.Н. Кузьминых </w:t>
      </w:r>
    </w:p>
    <w:sectPr>
      <w:headerReference w:type="even" r:id="rId4"/>
      <w:headerReference w:type="default" r:id="rId5"/>
      <w:headerReference w:type="first" r:id="rId6"/>
      <w:type w:val="nextPage"/>
      <w:pgSz w:w="11906" w:h="16838"/>
      <w:pgMar w:left="1701" w:right="742" w:gutter="0" w:header="800" w:top="1475" w:footer="0" w:bottom="1525"/>
      <w:pgNumType w:fmt="decimal"/>
      <w:formProt w:val="false"/>
      <w:titlePg/>
      <w:textDirection w:val="lrTb"/>
      <w:docGrid w:type="default" w:linePitch="299"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swiss"/>
    <w:pitch w:val="variable"/>
  </w:font>
  <w:font w:name="Times New Roman">
    <w:charset w:val="cc"/>
    <w:family w:val="roman"/>
    <w:pitch w:val="variable"/>
  </w:font>
  <w:font w:name="Segoe UI">
    <w:charset w:val="cc"/>
    <w:family w:val="swiss"/>
    <w:pitch w:val="variable"/>
  </w:font>
  <w:font w:name="Arial">
    <w:charset w:val="cc"/>
    <w:family w:val="swiss"/>
    <w:pitch w:val="variable"/>
  </w:font>
  <w:font w:name="OpenSymbol">
    <w:altName w:val="Arial Unicode MS"/>
    <w:charset w:val="cc"/>
    <w:family w:val="swiss"/>
    <w:pitch w:val="variable"/>
  </w:font>
  <w:font w:name="Liberation Sans">
    <w:altName w:val="Arial"/>
    <w:charset w:val="cc"/>
    <w:family w:val="swiss"/>
    <w:pitch w:val="variable"/>
  </w:font>
  <w:font w:name="Courier New">
    <w:charset w:val="cc"/>
    <w:family w:val="swiss"/>
    <w:pitch w:val="variable"/>
  </w:font>
  <w:font w:name="Tahoma">
    <w:charset w:val="cc"/>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pPr>
    <w:r>
      <w:rPr>
        <w:rFonts w:ascii="Liberation Serif" w:hAnsi="Liberation Serif"/>
      </w:rPr>
      <w:fldChar w:fldCharType="begin"/>
    </w:r>
    <w:r>
      <w:rPr>
        <w:rFonts w:ascii="Liberation Serif" w:hAnsi="Liberation Serif"/>
      </w:rPr>
      <w:instrText xml:space="preserve"> PAGE </w:instrText>
    </w:r>
    <w:r>
      <w:rPr>
        <w:rFonts w:ascii="Liberation Serif" w:hAnsi="Liberation Serif"/>
      </w:rPr>
      <w:fldChar w:fldCharType="separate"/>
    </w:r>
    <w:r>
      <w:rPr>
        <w:rFonts w:ascii="Liberation Serif" w:hAnsi="Liberation Serif"/>
      </w:rPr>
      <w:t>3</w:t>
    </w:r>
    <w:r>
      <w:rPr>
        <w:rFonts w:ascii="Liberation Serif" w:hAnsi="Liberation Serif"/>
      </w:rPr>
      <w:fldChar w:fldCharType="end"/>
    </w:r>
  </w:p>
  <w:p>
    <w:pPr>
      <w:pStyle w:val="Header"/>
      <w:spacing w:before="0" w:after="160"/>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0" w:after="160"/>
      <w:jc w:val="right"/>
      <w:rPr>
        <w:rFonts w:ascii="Liberation Serif" w:hAnsi="Liberation Serif"/>
        <w:b/>
        <w:bCs/>
        <w:sz w:val="24"/>
        <w:szCs w:val="24"/>
      </w:rPr>
    </w:pPr>
    <w:r>
      <w:rPr>
        <w:rFonts w:ascii="Liberation Serif" w:hAnsi="Liberation Serif"/>
        <w:b/>
        <w:bCs/>
        <w:sz w:val="24"/>
        <w:szCs w:val="24"/>
      </w:rPr>
      <w:t>ПРОЕКТ</w:t>
    </w:r>
  </w:p>
</w:hdr>
</file>

<file path=word/settings.xml><?xml version="1.0" encoding="utf-8"?>
<w:settings xmlns:w="http://schemas.openxmlformats.org/wordprocessingml/2006/main">
  <w:zoom w:percent="120"/>
  <w:defaultTabStop w:val="708"/>
  <w:autoHyphenation w:val="true"/>
  <w:hyphenationZone w:val="0"/>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1" w:qFormat="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080f13"/>
    <w:pPr>
      <w:widowControl/>
      <w:suppressAutoHyphens w:val="true"/>
      <w:bidi w:val="0"/>
      <w:spacing w:before="0" w:after="160"/>
      <w:jc w:val="left"/>
      <w:textAlignment w:val="baseline"/>
    </w:pPr>
    <w:rPr>
      <w:rFonts w:ascii="Calibri" w:hAnsi="Calibri" w:eastAsia="Calibri" w:cs="Times New Roman"/>
      <w:color w:val="auto"/>
      <w:kern w:val="0"/>
      <w:sz w:val="22"/>
      <w:szCs w:val="22"/>
      <w:lang w:val="ru-RU" w:eastAsia="en-US" w:bidi="ar-SA"/>
    </w:rPr>
  </w:style>
  <w:style w:type="paragraph" w:styleId="Heading1">
    <w:name w:val="heading 1"/>
    <w:basedOn w:val="Normal"/>
    <w:qFormat/>
    <w:rsid w:val="00080f13"/>
    <w:pPr>
      <w:spacing w:before="100" w:after="100"/>
      <w:outlineLvl w:val="0"/>
    </w:pPr>
    <w:rPr>
      <w:rFonts w:ascii="Times New Roman" w:hAnsi="Times New Roman" w:eastAsia="Times New Roman"/>
      <w:b/>
      <w:bCs/>
      <w:kern w:val="2"/>
      <w:sz w:val="48"/>
      <w:szCs w:val="48"/>
      <w:lang w:eastAsia="ru-RU"/>
    </w:rPr>
  </w:style>
  <w:style w:type="character" w:styleId="DefaultParagraphFont" w:default="1">
    <w:name w:val="Default Paragraph Font"/>
    <w:uiPriority w:val="1"/>
    <w:semiHidden/>
    <w:unhideWhenUsed/>
    <w:qFormat/>
    <w:rPr/>
  </w:style>
  <w:style w:type="character" w:styleId="1" w:customStyle="1">
    <w:name w:val="Заголовок 1 Знак"/>
    <w:basedOn w:val="DefaultParagraphFont"/>
    <w:qFormat/>
    <w:rsid w:val="00080f13"/>
    <w:rPr>
      <w:rFonts w:ascii="Times New Roman" w:hAnsi="Times New Roman" w:eastAsia="Times New Roman" w:cs="Times New Roman"/>
      <w:b/>
      <w:bCs/>
      <w:kern w:val="2"/>
      <w:sz w:val="48"/>
      <w:szCs w:val="48"/>
      <w:lang w:eastAsia="ru-RU"/>
    </w:rPr>
  </w:style>
  <w:style w:type="character" w:styleId="Style13" w:customStyle="1">
    <w:name w:val="Верхний колонтитул Знак"/>
    <w:basedOn w:val="DefaultParagraphFont"/>
    <w:uiPriority w:val="99"/>
    <w:qFormat/>
    <w:rsid w:val="00080f13"/>
    <w:rPr>
      <w:rFonts w:ascii="Calibri" w:hAnsi="Calibri" w:eastAsia="Calibri" w:cs="Times New Roman"/>
    </w:rPr>
  </w:style>
  <w:style w:type="character" w:styleId="Style14" w:customStyle="1">
    <w:name w:val="Нижний колонтитул Знак"/>
    <w:basedOn w:val="DefaultParagraphFont"/>
    <w:qFormat/>
    <w:rsid w:val="00080f13"/>
    <w:rPr>
      <w:rFonts w:ascii="Calibri" w:hAnsi="Calibri" w:eastAsia="Calibri" w:cs="Times New Roman"/>
    </w:rPr>
  </w:style>
  <w:style w:type="character" w:styleId="CommentReference">
    <w:name w:val="annotation reference"/>
    <w:qFormat/>
    <w:rsid w:val="00080f13"/>
    <w:rPr>
      <w:sz w:val="16"/>
      <w:szCs w:val="16"/>
    </w:rPr>
  </w:style>
  <w:style w:type="character" w:styleId="Style15" w:customStyle="1">
    <w:name w:val="Текст примечания Знак"/>
    <w:basedOn w:val="DefaultParagraphFont"/>
    <w:qFormat/>
    <w:rsid w:val="00080f13"/>
    <w:rPr>
      <w:rFonts w:ascii="Calibri" w:hAnsi="Calibri" w:eastAsia="Calibri" w:cs="Times New Roman"/>
      <w:sz w:val="20"/>
      <w:szCs w:val="20"/>
    </w:rPr>
  </w:style>
  <w:style w:type="character" w:styleId="Style16" w:customStyle="1">
    <w:name w:val="Текст выноски Знак"/>
    <w:basedOn w:val="DefaultParagraphFont"/>
    <w:qFormat/>
    <w:rsid w:val="00080f13"/>
    <w:rPr>
      <w:rFonts w:ascii="Segoe UI" w:hAnsi="Segoe UI" w:eastAsia="Calibri" w:cs="Segoe UI"/>
      <w:sz w:val="18"/>
      <w:szCs w:val="18"/>
    </w:rPr>
  </w:style>
  <w:style w:type="character" w:styleId="Style17" w:customStyle="1">
    <w:name w:val="Тема примечания Знак"/>
    <w:basedOn w:val="Style15"/>
    <w:qFormat/>
    <w:rsid w:val="00080f13"/>
    <w:rPr>
      <w:rFonts w:ascii="Calibri" w:hAnsi="Calibri" w:eastAsia="Calibri" w:cs="Times New Roman"/>
      <w:b/>
      <w:bCs/>
      <w:sz w:val="20"/>
      <w:szCs w:val="20"/>
    </w:rPr>
  </w:style>
  <w:style w:type="character" w:styleId="blk" w:customStyle="1">
    <w:name w:val="blk"/>
    <w:qFormat/>
    <w:rsid w:val="00080f13"/>
    <w:rPr/>
  </w:style>
  <w:style w:type="character" w:styleId="Hyperlink">
    <w:name w:val="Hyperlink"/>
    <w:uiPriority w:val="99"/>
    <w:rsid w:val="00080f13"/>
    <w:rPr>
      <w:color w:val="0000FF"/>
      <w:u w:val="single"/>
    </w:rPr>
  </w:style>
  <w:style w:type="character" w:styleId="nobr" w:customStyle="1">
    <w:name w:val="nobr"/>
    <w:qFormat/>
    <w:rsid w:val="00080f13"/>
    <w:rPr/>
  </w:style>
  <w:style w:type="character" w:styleId="pt-a0-000004" w:customStyle="1">
    <w:name w:val="pt-a0-000004"/>
    <w:basedOn w:val="DefaultParagraphFont"/>
    <w:qFormat/>
    <w:rsid w:val="00080f13"/>
    <w:rPr/>
  </w:style>
  <w:style w:type="character" w:styleId="pt-a0" w:customStyle="1">
    <w:name w:val="pt-a0"/>
    <w:basedOn w:val="DefaultParagraphFont"/>
    <w:qFormat/>
    <w:rsid w:val="00080f13"/>
    <w:rPr/>
  </w:style>
  <w:style w:type="character" w:styleId="pt-000003" w:customStyle="1">
    <w:name w:val="pt-000003"/>
    <w:basedOn w:val="DefaultParagraphFont"/>
    <w:qFormat/>
    <w:rsid w:val="00080f13"/>
    <w:rPr/>
  </w:style>
  <w:style w:type="character" w:styleId="pt-a0-000007" w:customStyle="1">
    <w:name w:val="pt-a0-000007"/>
    <w:basedOn w:val="DefaultParagraphFont"/>
    <w:qFormat/>
    <w:rsid w:val="00080f13"/>
    <w:rPr/>
  </w:style>
  <w:style w:type="character" w:styleId="pt-a0-000003" w:customStyle="1">
    <w:name w:val="pt-a0-000003"/>
    <w:basedOn w:val="DefaultParagraphFont"/>
    <w:qFormat/>
    <w:rsid w:val="00d35e34"/>
    <w:rPr/>
  </w:style>
  <w:style w:type="character" w:styleId="pt-000025" w:customStyle="1">
    <w:name w:val="pt-000025"/>
    <w:basedOn w:val="DefaultParagraphFont"/>
    <w:qFormat/>
    <w:rsid w:val="00d35e34"/>
    <w:rPr/>
  </w:style>
  <w:style w:type="character" w:styleId="pt-a0-000008" w:customStyle="1">
    <w:name w:val="pt-a0-000008"/>
    <w:basedOn w:val="DefaultParagraphFont"/>
    <w:qFormat/>
    <w:rsid w:val="00d35e34"/>
    <w:rPr/>
  </w:style>
  <w:style w:type="character" w:styleId="pt-a0-000010" w:customStyle="1">
    <w:name w:val="pt-a0-000010"/>
    <w:basedOn w:val="DefaultParagraphFont"/>
    <w:qFormat/>
    <w:rsid w:val="00d35e34"/>
    <w:rPr/>
  </w:style>
  <w:style w:type="character" w:styleId="pt-000027" w:customStyle="1">
    <w:name w:val="pt-000027"/>
    <w:basedOn w:val="DefaultParagraphFont"/>
    <w:qFormat/>
    <w:rsid w:val="00d35e34"/>
    <w:rPr/>
  </w:style>
  <w:style w:type="character" w:styleId="pt-a0-000028" w:customStyle="1">
    <w:name w:val="pt-a0-000028"/>
    <w:basedOn w:val="DefaultParagraphFont"/>
    <w:qFormat/>
    <w:rsid w:val="00d35e34"/>
    <w:rPr/>
  </w:style>
  <w:style w:type="character" w:styleId="Style18" w:customStyle="1">
    <w:name w:val="Основной текст Знак"/>
    <w:basedOn w:val="DefaultParagraphFont"/>
    <w:uiPriority w:val="1"/>
    <w:qFormat/>
    <w:rsid w:val="00512517"/>
    <w:rPr>
      <w:rFonts w:ascii="Arial" w:hAnsi="Arial" w:eastAsia="Arial" w:cs="Arial"/>
      <w:sz w:val="26"/>
      <w:szCs w:val="26"/>
    </w:rPr>
  </w:style>
  <w:style w:type="character" w:styleId="Style19" w:customStyle="1">
    <w:name w:val="Гипертекстовая ссылка"/>
    <w:basedOn w:val="DefaultParagraphFont"/>
    <w:uiPriority w:val="99"/>
    <w:qFormat/>
    <w:rsid w:val="00a004a9"/>
    <w:rPr/>
  </w:style>
  <w:style w:type="character" w:styleId="user" w:customStyle="1">
    <w:name w:val="Символ нумерации (user)"/>
    <w:qFormat/>
    <w:rPr>
      <w:rFonts w:ascii="Times New Roman" w:hAnsi="Times New Roman"/>
      <w:sz w:val="24"/>
      <w:szCs w:val="24"/>
    </w:rPr>
  </w:style>
  <w:style w:type="character" w:styleId="Style20" w:customStyle="1">
    <w:name w:val="Маркеры"/>
    <w:qFormat/>
    <w:rPr>
      <w:rFonts w:ascii="OpenSymbol" w:hAnsi="OpenSymbol" w:eastAsia="OpenSymbol" w:cs="OpenSymbol"/>
    </w:rPr>
  </w:style>
  <w:style w:type="character" w:styleId="Style21" w:customStyle="1">
    <w:name w:val="Символ нумерации"/>
    <w:qFormat/>
    <w:rPr>
      <w:sz w:val="26"/>
      <w:szCs w:val="26"/>
    </w:rPr>
  </w:style>
  <w:style w:type="character" w:styleId="Style22" w:customStyle="1">
    <w:name w:val="Основной текст с отступом Знак"/>
    <w:basedOn w:val="DefaultParagraphFont"/>
    <w:qFormat/>
    <w:rPr>
      <w:rFonts w:ascii="Calibri" w:hAnsi="Calibri" w:eastAsia="Calibri" w:cs="Times New Roman"/>
    </w:rPr>
  </w:style>
  <w:style w:type="character" w:styleId="Strong">
    <w:name w:val="Strong"/>
    <w:qFormat/>
    <w:rPr>
      <w:b/>
      <w:bCs/>
    </w:rPr>
  </w:style>
  <w:style w:type="paragraph" w:styleId="Style23" w:customStyle="1">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link w:val="Style18"/>
    <w:uiPriority w:val="1"/>
    <w:qFormat/>
    <w:rsid w:val="00512517"/>
    <w:pPr>
      <w:widowControl w:val="false"/>
      <w:suppressAutoHyphens w:val="true"/>
      <w:bidi w:val="0"/>
      <w:spacing w:before="0" w:after="0"/>
      <w:ind w:firstLine="707" w:left="122"/>
      <w:jc w:val="both"/>
    </w:pPr>
    <w:rPr>
      <w:rFonts w:ascii="Arial" w:hAnsi="Arial" w:eastAsia="Arial" w:cs="Arial"/>
      <w:color w:val="auto"/>
      <w:kern w:val="0"/>
      <w:sz w:val="26"/>
      <w:szCs w:val="26"/>
      <w:lang w:val="ru-RU" w:eastAsia="en-US" w:bidi="ar-SA"/>
    </w:rPr>
  </w:style>
  <w:style w:type="paragraph" w:styleId="List">
    <w:name w:val="List"/>
    <w:basedOn w:val="BodyText"/>
    <w:pPr/>
    <w:rPr/>
  </w:style>
  <w:style w:type="paragraph" w:styleId="Caption">
    <w:name w:val="caption"/>
    <w:basedOn w:val="Normal"/>
    <w:qFormat/>
    <w:pPr>
      <w:suppressLineNumbers/>
      <w:spacing w:before="120" w:after="120"/>
    </w:pPr>
    <w:rPr>
      <w:rFonts w:cs="Arial"/>
      <w:i/>
      <w:iCs/>
      <w:sz w:val="24"/>
      <w:szCs w:val="24"/>
    </w:rPr>
  </w:style>
  <w:style w:type="paragraph" w:styleId="Style24" w:customStyle="1">
    <w:name w:val="Указатель"/>
    <w:basedOn w:val="Normal"/>
    <w:qFormat/>
    <w:pPr>
      <w:suppressLineNumbers/>
    </w:pPr>
    <w:rPr>
      <w:rFonts w:cs="Arial"/>
    </w:rPr>
  </w:style>
  <w:style w:type="paragraph" w:styleId="user1" w:customStyle="1">
    <w:name w:val="Заголовок (user)"/>
    <w:basedOn w:val="Normal"/>
    <w:next w:val="BodyText"/>
    <w:qFormat/>
    <w:pPr>
      <w:keepNext w:val="true"/>
      <w:spacing w:before="240" w:after="120"/>
    </w:pPr>
    <w:rPr>
      <w:rFonts w:ascii="Liberation Sans" w:hAnsi="Liberation Sans" w:eastAsia="Microsoft YaHei" w:cs="Arial"/>
      <w:sz w:val="28"/>
      <w:szCs w:val="28"/>
    </w:rPr>
  </w:style>
  <w:style w:type="paragraph" w:styleId="user2">
    <w:name w:val="Указатель (user)"/>
    <w:basedOn w:val="Normal"/>
    <w:qFormat/>
    <w:pPr>
      <w:suppressLineNumbers/>
    </w:pPr>
    <w:rPr>
      <w:rFonts w:cs="Arial"/>
    </w:rPr>
  </w:style>
  <w:style w:type="paragraph" w:styleId="IndexHeading">
    <w:name w:val="index heading"/>
    <w:basedOn w:val="Normal"/>
    <w:qFormat/>
    <w:pPr>
      <w:suppressLineNumbers/>
    </w:pPr>
    <w:rPr>
      <w:rFonts w:cs="Arial"/>
    </w:rPr>
  </w:style>
  <w:style w:type="paragraph" w:styleId="11" w:customStyle="1">
    <w:name w:val="Указатель1"/>
    <w:basedOn w:val="Normal"/>
    <w:qFormat/>
    <w:pPr>
      <w:suppressLineNumbers/>
    </w:pPr>
    <w:rPr>
      <w:rFonts w:cs="Arial"/>
    </w:rPr>
  </w:style>
  <w:style w:type="paragraph" w:styleId="ConsPlusNormal" w:customStyle="1">
    <w:name w:val="ConsPlusNormal"/>
    <w:qFormat/>
    <w:rsid w:val="00080f13"/>
    <w:pPr>
      <w:widowControl w:val="false"/>
      <w:suppressAutoHyphens w:val="true"/>
      <w:bidi w:val="0"/>
      <w:spacing w:before="0" w:after="0"/>
      <w:jc w:val="left"/>
      <w:textAlignment w:val="baseline"/>
    </w:pPr>
    <w:rPr>
      <w:rFonts w:ascii="Calibri" w:hAnsi="Calibri" w:eastAsia="Times New Roman" w:cs="Calibri"/>
      <w:color w:val="auto"/>
      <w:kern w:val="0"/>
      <w:sz w:val="22"/>
      <w:szCs w:val="20"/>
      <w:lang w:val="ru-RU" w:eastAsia="ru-RU" w:bidi="ar-SA"/>
    </w:rPr>
  </w:style>
  <w:style w:type="paragraph" w:styleId="ConsPlusTitle" w:customStyle="1">
    <w:name w:val="ConsPlusTitle"/>
    <w:qFormat/>
    <w:rsid w:val="00080f13"/>
    <w:pPr>
      <w:widowControl w:val="false"/>
      <w:suppressAutoHyphens w:val="true"/>
      <w:bidi w:val="0"/>
      <w:spacing w:before="0" w:after="0"/>
      <w:jc w:val="left"/>
      <w:textAlignment w:val="baseline"/>
    </w:pPr>
    <w:rPr>
      <w:rFonts w:ascii="Calibri" w:hAnsi="Calibri" w:eastAsia="Times New Roman" w:cs="Calibri"/>
      <w:b/>
      <w:color w:val="auto"/>
      <w:kern w:val="0"/>
      <w:sz w:val="22"/>
      <w:szCs w:val="20"/>
      <w:lang w:val="ru-RU" w:eastAsia="ru-RU" w:bidi="ar-SA"/>
    </w:rPr>
  </w:style>
  <w:style w:type="paragraph" w:styleId="NoSpacing">
    <w:name w:val="No Spacing"/>
    <w:uiPriority w:val="1"/>
    <w:qFormat/>
    <w:rsid w:val="00080f13"/>
    <w:pPr>
      <w:widowControl/>
      <w:suppressAutoHyphens w:val="true"/>
      <w:bidi w:val="0"/>
      <w:spacing w:before="0" w:after="0"/>
      <w:jc w:val="left"/>
      <w:textAlignment w:val="baseline"/>
    </w:pPr>
    <w:rPr>
      <w:rFonts w:ascii="Calibri" w:hAnsi="Calibri" w:eastAsia="Calibri" w:cs="Times New Roman"/>
      <w:color w:val="auto"/>
      <w:kern w:val="0"/>
      <w:sz w:val="22"/>
      <w:szCs w:val="22"/>
      <w:lang w:val="ru-RU" w:eastAsia="en-US" w:bidi="ar-SA"/>
    </w:rPr>
  </w:style>
  <w:style w:type="paragraph" w:styleId="Style25" w:customStyle="1">
    <w:name w:val="Колонтитулы"/>
    <w:basedOn w:val="Normal"/>
    <w:qFormat/>
    <w:pPr/>
    <w:rPr/>
  </w:style>
  <w:style w:type="paragraph" w:styleId="user3" w:customStyle="1">
    <w:name w:val="Колонтитулы (user)"/>
    <w:basedOn w:val="Normal"/>
    <w:qFormat/>
    <w:pPr/>
    <w:rPr/>
  </w:style>
  <w:style w:type="paragraph" w:styleId="Header">
    <w:name w:val="header"/>
    <w:basedOn w:val="Normal"/>
    <w:uiPriority w:val="99"/>
    <w:rsid w:val="00080f13"/>
    <w:pPr>
      <w:tabs>
        <w:tab w:val="clear" w:pos="708"/>
        <w:tab w:val="center" w:pos="4677" w:leader="none"/>
        <w:tab w:val="right" w:pos="9355" w:leader="none"/>
      </w:tabs>
    </w:pPr>
    <w:rPr/>
  </w:style>
  <w:style w:type="paragraph" w:styleId="Footer">
    <w:name w:val="footer"/>
    <w:basedOn w:val="Normal"/>
    <w:rsid w:val="00080f13"/>
    <w:pPr>
      <w:tabs>
        <w:tab w:val="clear" w:pos="708"/>
        <w:tab w:val="center" w:pos="4677" w:leader="none"/>
        <w:tab w:val="right" w:pos="9355" w:leader="none"/>
      </w:tabs>
    </w:pPr>
    <w:rPr/>
  </w:style>
  <w:style w:type="paragraph" w:styleId="CommentText">
    <w:name w:val="annotation text"/>
    <w:basedOn w:val="Normal"/>
    <w:rsid w:val="00080f13"/>
    <w:pPr>
      <w:spacing w:before="0" w:after="200"/>
    </w:pPr>
    <w:rPr>
      <w:sz w:val="20"/>
      <w:szCs w:val="20"/>
    </w:rPr>
  </w:style>
  <w:style w:type="paragraph" w:styleId="BalloonText">
    <w:name w:val="Balloon Text"/>
    <w:basedOn w:val="Normal"/>
    <w:qFormat/>
    <w:rsid w:val="00080f13"/>
    <w:pPr>
      <w:spacing w:before="0" w:after="0"/>
    </w:pPr>
    <w:rPr>
      <w:rFonts w:ascii="Segoe UI" w:hAnsi="Segoe UI" w:cs="Segoe UI"/>
      <w:sz w:val="18"/>
      <w:szCs w:val="18"/>
    </w:rPr>
  </w:style>
  <w:style w:type="paragraph" w:styleId="annotationsubject">
    <w:name w:val="annotation subject"/>
    <w:basedOn w:val="CommentText"/>
    <w:next w:val="CommentText"/>
    <w:qFormat/>
    <w:rsid w:val="00080f13"/>
    <w:pPr>
      <w:spacing w:before="0" w:after="160"/>
    </w:pPr>
    <w:rPr>
      <w:b/>
      <w:bCs/>
    </w:rPr>
  </w:style>
  <w:style w:type="paragraph" w:styleId="NormalWeb">
    <w:name w:val="Normal (Web)"/>
    <w:basedOn w:val="Normal"/>
    <w:qFormat/>
    <w:rsid w:val="00080f13"/>
    <w:pPr>
      <w:spacing w:before="100" w:after="100"/>
    </w:pPr>
    <w:rPr>
      <w:rFonts w:ascii="Times New Roman" w:hAnsi="Times New Roman" w:eastAsia="Times New Roman"/>
      <w:sz w:val="24"/>
      <w:szCs w:val="24"/>
      <w:lang w:eastAsia="ru-RU"/>
    </w:rPr>
  </w:style>
  <w:style w:type="paragraph" w:styleId="ListParagraph">
    <w:name w:val="List Paragraph"/>
    <w:basedOn w:val="Normal"/>
    <w:uiPriority w:val="34"/>
    <w:qFormat/>
    <w:rsid w:val="00080f13"/>
    <w:pPr>
      <w:ind w:left="720"/>
    </w:pPr>
    <w:rPr/>
  </w:style>
  <w:style w:type="paragraph" w:styleId="Standard" w:customStyle="1">
    <w:name w:val="Standard"/>
    <w:qFormat/>
    <w:rsid w:val="00080f13"/>
    <w:pPr>
      <w:widowControl/>
      <w:suppressAutoHyphens w:val="true"/>
      <w:bidi w:val="0"/>
      <w:spacing w:before="0" w:after="0"/>
      <w:jc w:val="left"/>
      <w:textAlignment w:val="baseline"/>
    </w:pPr>
    <w:rPr>
      <w:rFonts w:ascii="Liberation Serif" w:hAnsi="Liberation Serif" w:eastAsia="SimSun" w:cs="Mangal"/>
      <w:color w:val="auto"/>
      <w:kern w:val="2"/>
      <w:sz w:val="24"/>
      <w:szCs w:val="24"/>
      <w:lang w:val="en-US" w:eastAsia="zh-CN" w:bidi="hi-IN"/>
    </w:rPr>
  </w:style>
  <w:style w:type="paragraph" w:styleId="Style26" w:customStyle="1">
    <w:name w:val="Содержимое таблицы"/>
    <w:basedOn w:val="Standard"/>
    <w:qFormat/>
    <w:rsid w:val="00080f13"/>
    <w:pPr>
      <w:suppressLineNumbers/>
    </w:pPr>
    <w:rPr/>
  </w:style>
  <w:style w:type="paragraph" w:styleId="pt-000002" w:customStyle="1">
    <w:name w:val="pt-000002"/>
    <w:basedOn w:val="Normal"/>
    <w:qFormat/>
    <w:rsid w:val="00080f13"/>
    <w:pPr>
      <w:spacing w:before="100" w:after="100"/>
    </w:pPr>
    <w:rPr>
      <w:rFonts w:ascii="Times New Roman" w:hAnsi="Times New Roman" w:eastAsia="Times New Roman"/>
      <w:sz w:val="24"/>
      <w:szCs w:val="24"/>
      <w:lang w:eastAsia="ru-RU"/>
    </w:rPr>
  </w:style>
  <w:style w:type="paragraph" w:styleId="pt-a-000027" w:customStyle="1">
    <w:name w:val="pt-a-000027"/>
    <w:basedOn w:val="Normal"/>
    <w:qFormat/>
    <w:rsid w:val="00080f13"/>
    <w:pPr>
      <w:spacing w:before="100" w:after="100"/>
    </w:pPr>
    <w:rPr>
      <w:rFonts w:ascii="Times New Roman" w:hAnsi="Times New Roman" w:eastAsia="Times New Roman"/>
      <w:sz w:val="24"/>
      <w:szCs w:val="24"/>
      <w:lang w:eastAsia="ru-RU"/>
    </w:rPr>
  </w:style>
  <w:style w:type="paragraph" w:styleId="pt-a-000030" w:customStyle="1">
    <w:name w:val="pt-a-000030"/>
    <w:basedOn w:val="Normal"/>
    <w:qFormat/>
    <w:rsid w:val="00080f13"/>
    <w:pPr>
      <w:spacing w:before="100" w:after="100"/>
    </w:pPr>
    <w:rPr>
      <w:rFonts w:ascii="Times New Roman" w:hAnsi="Times New Roman" w:eastAsia="Times New Roman"/>
      <w:sz w:val="24"/>
      <w:szCs w:val="24"/>
      <w:lang w:eastAsia="ru-RU"/>
    </w:rPr>
  </w:style>
  <w:style w:type="paragraph" w:styleId="pt-consplusnormal" w:customStyle="1">
    <w:name w:val="pt-consplusnormal"/>
    <w:basedOn w:val="Normal"/>
    <w:qFormat/>
    <w:rsid w:val="00d35e34"/>
    <w:pPr>
      <w:suppressAutoHyphens w:val="false"/>
      <w:spacing w:beforeAutospacing="1" w:afterAutospacing="1"/>
      <w:textAlignment w:val="auto"/>
    </w:pPr>
    <w:rPr>
      <w:rFonts w:ascii="Times New Roman" w:hAnsi="Times New Roman" w:eastAsia="Times New Roman"/>
      <w:sz w:val="24"/>
      <w:szCs w:val="24"/>
      <w:lang w:eastAsia="ru-RU"/>
    </w:rPr>
  </w:style>
  <w:style w:type="paragraph" w:styleId="pt-000024" w:customStyle="1">
    <w:name w:val="pt-000024"/>
    <w:basedOn w:val="Normal"/>
    <w:qFormat/>
    <w:rsid w:val="00d35e34"/>
    <w:pPr>
      <w:suppressAutoHyphens w:val="false"/>
      <w:spacing w:beforeAutospacing="1" w:afterAutospacing="1"/>
      <w:textAlignment w:val="auto"/>
    </w:pPr>
    <w:rPr>
      <w:rFonts w:ascii="Times New Roman" w:hAnsi="Times New Roman" w:eastAsia="Times New Roman"/>
      <w:sz w:val="24"/>
      <w:szCs w:val="24"/>
      <w:lang w:eastAsia="ru-RU"/>
    </w:rPr>
  </w:style>
  <w:style w:type="paragraph" w:styleId="Style27" w:customStyle="1">
    <w:name w:val="Таблицы (моноширинный)"/>
    <w:basedOn w:val="Normal"/>
    <w:next w:val="Normal"/>
    <w:uiPriority w:val="99"/>
    <w:qFormat/>
    <w:rsid w:val="00cf2e0c"/>
    <w:pPr>
      <w:widowControl w:val="false"/>
      <w:spacing w:before="0" w:after="0"/>
      <w:jc w:val="both"/>
      <w:textAlignment w:val="auto"/>
    </w:pPr>
    <w:rPr>
      <w:rFonts w:ascii="Courier New" w:hAnsi="Courier New" w:eastAsia="Times New Roman" w:cs="Courier New"/>
      <w:sz w:val="20"/>
      <w:szCs w:val="20"/>
      <w:lang w:eastAsia="ar-SA"/>
    </w:rPr>
  </w:style>
  <w:style w:type="paragraph" w:styleId="12" w:customStyle="1">
    <w:name w:val="Текст1"/>
    <w:basedOn w:val="Normal"/>
    <w:qFormat/>
    <w:rsid w:val="00cf2e0c"/>
    <w:pPr>
      <w:spacing w:before="0" w:after="0"/>
      <w:textAlignment w:val="auto"/>
    </w:pPr>
    <w:rPr>
      <w:rFonts w:ascii="Courier New" w:hAnsi="Courier New" w:eastAsia="Courier New" w:cs="Courier New"/>
      <w:sz w:val="24"/>
      <w:szCs w:val="24"/>
      <w:lang w:eastAsia="ar-SA"/>
    </w:rPr>
  </w:style>
  <w:style w:type="paragraph" w:styleId="13" w:customStyle="1">
    <w:name w:val="Обычный1"/>
    <w:qFormat/>
    <w:rsid w:val="00e462ec"/>
    <w:pPr>
      <w:widowControl/>
      <w:suppressAutoHyphens w:val="true"/>
      <w:bidi w:val="0"/>
      <w:spacing w:lineRule="auto" w:line="276" w:before="0" w:after="200"/>
      <w:jc w:val="left"/>
      <w:textAlignment w:val="baseline"/>
    </w:pPr>
    <w:rPr>
      <w:rFonts w:ascii="Calibri" w:hAnsi="Calibri" w:eastAsia="Calibri" w:cs="Times New Roman"/>
      <w:color w:val="auto"/>
      <w:kern w:val="0"/>
      <w:sz w:val="22"/>
      <w:szCs w:val="22"/>
      <w:lang w:val="ru-RU" w:eastAsia="en-US" w:bidi="ar-SA"/>
    </w:rPr>
  </w:style>
  <w:style w:type="paragraph" w:styleId="pt-a-000018" w:customStyle="1">
    <w:name w:val="pt-a-000018"/>
    <w:basedOn w:val="Normal"/>
    <w:qFormat/>
    <w:rsid w:val="004678b3"/>
    <w:pPr>
      <w:spacing w:before="100" w:after="100"/>
    </w:pPr>
    <w:rPr>
      <w:rFonts w:ascii="Times New Roman" w:hAnsi="Times New Roman" w:eastAsia="Times New Roman"/>
      <w:sz w:val="24"/>
      <w:szCs w:val="24"/>
      <w:lang w:eastAsia="ru-RU"/>
    </w:rPr>
  </w:style>
  <w:style w:type="paragraph" w:styleId="Style28" w:customStyle="1">
    <w:name w:val="Верхний колонтитул слева"/>
    <w:basedOn w:val="Header"/>
    <w:qFormat/>
    <w:pPr/>
    <w:rPr/>
  </w:style>
  <w:style w:type="paragraph" w:styleId="BodyTextIndent">
    <w:name w:val="Body Text Indent"/>
    <w:basedOn w:val="Normal"/>
    <w:pPr>
      <w:spacing w:before="0" w:after="120"/>
      <w:ind w:left="283"/>
    </w:pPr>
    <w:rPr/>
  </w:style>
  <w:style w:type="paragraph" w:styleId="ConsPlusTitlePage" w:customStyle="1">
    <w:name w:val="ConsPlusTitlePage"/>
    <w:qFormat/>
    <w:pPr>
      <w:widowControl w:val="false"/>
      <w:suppressAutoHyphens w:val="true"/>
      <w:bidi w:val="0"/>
      <w:spacing w:before="0" w:after="0"/>
      <w:jc w:val="left"/>
    </w:pPr>
    <w:rPr>
      <w:rFonts w:ascii="Tahoma" w:hAnsi="Tahoma" w:eastAsia="Calibri" w:cs="Tahoma"/>
      <w:color w:val="auto"/>
      <w:kern w:val="0"/>
      <w:sz w:val="20"/>
      <w:szCs w:val="22"/>
      <w:lang w:val="ru-RU" w:eastAsia="ru-RU" w:bidi="ar-SA"/>
    </w:rPr>
  </w:style>
  <w:style w:type="paragraph" w:styleId="user4" w:customStyle="1">
    <w:name w:val="Содержимое таблицы (user)"/>
    <w:basedOn w:val="Normal"/>
    <w:qFormat/>
    <w:pPr>
      <w:widowControl w:val="false"/>
      <w:suppressLineNumbers/>
    </w:pPr>
    <w:rPr/>
  </w:style>
  <w:style w:type="paragraph" w:styleId="31">
    <w:name w:val="Основной текст 31"/>
    <w:basedOn w:val="Normal"/>
    <w:qFormat/>
    <w:pPr>
      <w:spacing w:before="0" w:after="120"/>
    </w:pPr>
    <w:rPr>
      <w:sz w:val="16"/>
      <w:szCs w:val="16"/>
    </w:rPr>
  </w:style>
  <w:style w:type="paragraph" w:styleId="Style29">
    <w:name w:val="Без интервала"/>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numbering" w:styleId="Style30" w:customStyle="1">
    <w:name w:val="Без списка"/>
    <w:uiPriority w:val="99"/>
    <w:semiHidden/>
    <w:unhideWhenUsed/>
    <w:qFormat/>
  </w:style>
  <w:style w:type="numbering" w:styleId="user5" w:customStyle="1">
    <w:name w:val="Без списка (user)"/>
    <w:uiPriority w:val="99"/>
    <w:semiHidden/>
    <w:unhideWhenUsed/>
    <w:qFormat/>
  </w:style>
  <w:style w:type="numbering" w:styleId="WW8Num2">
    <w:name w:val="WW8Num2"/>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www.dumakrur.ru/"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9FEECB-A143-4E4E-BACC-CC0817454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1210</TotalTime>
  <Application>LibreOffice/25.2.7.2$Windows_X86_64 LibreOffice_project/5cbfd1ab6520636bb5f7b99185aa69bd7456825d</Application>
  <AppVersion>15.0000</AppVersion>
  <Pages>2</Pages>
  <Words>468</Words>
  <Characters>2669</Characters>
  <CharactersWithSpaces>3131</CharactersWithSpaces>
  <Paragraphs>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2025-01-30T04:37:00Z</dcterms:created>
  <dc:creator>Шелковая Марина Леонидовна</dc:creator>
  <dc:description/>
  <dc:language>ru-RU</dc:language>
  <cp:lastModifiedBy/>
  <cp:lastPrinted>2026-04-09T07:11:00Z</cp:lastPrinted>
  <dcterms:modified xsi:type="dcterms:W3CDTF">2026-05-14T15:09:57Z</dcterms:modified>
  <cp:revision>191</cp:revision>
  <dc:subject/>
  <dc:title/>
</cp:coreProperties>
</file>

<file path=docProps/custom.xml><?xml version="1.0" encoding="utf-8"?>
<Properties xmlns="http://schemas.openxmlformats.org/officeDocument/2006/custom-properties" xmlns:vt="http://schemas.openxmlformats.org/officeDocument/2006/docPropsVTypes"/>
</file>